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45" w:rsidRPr="00ED6545" w:rsidRDefault="00ED6545" w:rsidP="00ED654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D6545">
        <w:rPr>
          <w:rFonts w:ascii="Times New Roman" w:hAnsi="Times New Roman" w:cs="Times New Roman"/>
          <w:b/>
          <w:sz w:val="32"/>
          <w:szCs w:val="32"/>
        </w:rPr>
        <w:t>PLASTYKA 25.03.2020</w:t>
      </w:r>
    </w:p>
    <w:p w:rsidR="00ED6545" w:rsidRDefault="00ED6545" w:rsidP="00ED654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6545" w:rsidRDefault="00ED6545" w:rsidP="00ED654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176A">
        <w:rPr>
          <w:rFonts w:ascii="Times New Roman" w:hAnsi="Times New Roman" w:cs="Times New Roman"/>
          <w:b/>
          <w:sz w:val="32"/>
          <w:szCs w:val="32"/>
          <w:u w:val="single"/>
        </w:rPr>
        <w:t>KLASA 5 A</w:t>
      </w:r>
    </w:p>
    <w:p w:rsidR="00ED6545" w:rsidRDefault="00ED6545" w:rsidP="00ED654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6545" w:rsidRDefault="00ED6545" w:rsidP="00ED65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6269">
        <w:rPr>
          <w:rFonts w:ascii="Times New Roman" w:hAnsi="Times New Roman" w:cs="Times New Roman"/>
          <w:b/>
          <w:sz w:val="24"/>
          <w:szCs w:val="24"/>
        </w:rPr>
        <w:t xml:space="preserve">Temat: Dlaczego antyczne kolumny , łuki, kopuły podobają się i inspirują architektów do dziś? </w:t>
      </w:r>
    </w:p>
    <w:p w:rsidR="00ED6545" w:rsidRDefault="00ED6545" w:rsidP="00ED65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6545" w:rsidRDefault="00ED6545" w:rsidP="00ED65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6269">
        <w:rPr>
          <w:rFonts w:ascii="Times New Roman" w:hAnsi="Times New Roman" w:cs="Times New Roman"/>
          <w:b/>
          <w:sz w:val="24"/>
          <w:szCs w:val="24"/>
        </w:rPr>
        <w:t xml:space="preserve">Cele i umiejętności: </w:t>
      </w:r>
    </w:p>
    <w:p w:rsidR="00ED6545" w:rsidRPr="00C66269" w:rsidRDefault="00ED6545" w:rsidP="00ED654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269">
        <w:rPr>
          <w:rFonts w:ascii="Times New Roman" w:hAnsi="Times New Roman" w:cs="Times New Roman"/>
          <w:sz w:val="24"/>
          <w:szCs w:val="24"/>
        </w:rPr>
        <w:t xml:space="preserve">określanie znaczenia kultury antycznej dla kultury późniejszych epok, </w:t>
      </w:r>
    </w:p>
    <w:p w:rsidR="00ED6545" w:rsidRPr="00C66269" w:rsidRDefault="00ED6545" w:rsidP="00ED654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269">
        <w:rPr>
          <w:rFonts w:ascii="Times New Roman" w:hAnsi="Times New Roman" w:cs="Times New Roman"/>
          <w:sz w:val="24"/>
          <w:szCs w:val="24"/>
        </w:rPr>
        <w:t xml:space="preserve">poznawanie wybranych dzieł sztuki antycznej, konstrukcji, form architektonicznych mających kontynuację i oddziałujących na kulturę kolejnych okresów w sztuce i współcześnie </w:t>
      </w:r>
    </w:p>
    <w:p w:rsidR="00ED6545" w:rsidRPr="00C66269" w:rsidRDefault="00ED6545" w:rsidP="00ED654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269">
        <w:rPr>
          <w:rFonts w:ascii="Times New Roman" w:hAnsi="Times New Roman" w:cs="Times New Roman"/>
          <w:sz w:val="24"/>
          <w:szCs w:val="24"/>
        </w:rPr>
        <w:t xml:space="preserve">rozumienie uniwersalnego charakteru sztuki antycznej, znaczenia piękna, proporcji i harmonii jako przyczyn zainteresowania i inspirowania się sztuką antyczną, </w:t>
      </w:r>
    </w:p>
    <w:p w:rsidR="00ED6545" w:rsidRDefault="00ED6545" w:rsidP="00ED654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269">
        <w:rPr>
          <w:rFonts w:ascii="Times New Roman" w:hAnsi="Times New Roman" w:cs="Times New Roman"/>
          <w:sz w:val="24"/>
          <w:szCs w:val="24"/>
        </w:rPr>
        <w:t>tworzenie kompozycji plastycznych inspirowanych antycznymi formami architektonicznymi</w:t>
      </w:r>
    </w:p>
    <w:p w:rsidR="00ED6545" w:rsidRPr="00DC20CD" w:rsidRDefault="00ED6545" w:rsidP="00ED65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0CD">
        <w:rPr>
          <w:rFonts w:ascii="Times New Roman" w:hAnsi="Times New Roman" w:cs="Times New Roman"/>
          <w:b/>
          <w:sz w:val="24"/>
          <w:szCs w:val="24"/>
          <w:u w:val="single"/>
        </w:rPr>
        <w:t xml:space="preserve">Zachęcam do lektury: </w:t>
      </w:r>
    </w:p>
    <w:p w:rsidR="00ED6545" w:rsidRPr="00DC20CD" w:rsidRDefault="00ED6545" w:rsidP="00ED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76A">
        <w:rPr>
          <w:rFonts w:ascii="Times New Roman" w:hAnsi="Times New Roman" w:cs="Times New Roman"/>
          <w:sz w:val="24"/>
          <w:szCs w:val="24"/>
        </w:rPr>
        <w:t>Podręcznik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20CD">
        <w:rPr>
          <w:rFonts w:ascii="Times New Roman" w:hAnsi="Times New Roman" w:cs="Times New Roman"/>
          <w:sz w:val="24"/>
          <w:szCs w:val="24"/>
        </w:rPr>
        <w:t xml:space="preserve"> s. 70–77.</w:t>
      </w:r>
    </w:p>
    <w:p w:rsidR="00ED6545" w:rsidRDefault="00ED6545" w:rsidP="00ED6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0CD">
        <w:rPr>
          <w:rFonts w:ascii="Times New Roman" w:hAnsi="Times New Roman" w:cs="Times New Roman"/>
          <w:b/>
          <w:sz w:val="24"/>
          <w:szCs w:val="24"/>
          <w:u w:val="single"/>
        </w:rPr>
        <w:t>Praca plastyczna:</w:t>
      </w:r>
      <w:r w:rsidRPr="00DC20CD">
        <w:t xml:space="preserve"> </w:t>
      </w:r>
      <w:r w:rsidRPr="00DC20CD">
        <w:rPr>
          <w:rFonts w:ascii="Times New Roman" w:hAnsi="Times New Roman" w:cs="Times New Roman"/>
          <w:sz w:val="24"/>
          <w:szCs w:val="24"/>
        </w:rPr>
        <w:t>Uczniowie realizują zadanie „Łuk powitalny” (podręcznik, s. 77)</w:t>
      </w:r>
    </w:p>
    <w:p w:rsidR="00ED6545" w:rsidRPr="00C66269" w:rsidRDefault="00ED6545" w:rsidP="00ED6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Czas:1 tydzień</w:t>
      </w:r>
    </w:p>
    <w:p w:rsidR="00332E2E" w:rsidRDefault="00332E2E"/>
    <w:sectPr w:rsidR="00332E2E" w:rsidSect="008D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237A"/>
    <w:multiLevelType w:val="hybridMultilevel"/>
    <w:tmpl w:val="7B668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545"/>
    <w:rsid w:val="00332E2E"/>
    <w:rsid w:val="00ED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2020-03-27T19:50:00Z</dcterms:created>
  <dcterms:modified xsi:type="dcterms:W3CDTF">2020-03-27T19:51:00Z</dcterms:modified>
</cp:coreProperties>
</file>