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B1" w:rsidRPr="00BB4AAC" w:rsidRDefault="007923B1">
      <w:pPr>
        <w:rPr>
          <w:rFonts w:ascii="Times New Roman" w:hAnsi="Times New Roman" w:cs="Times New Roman"/>
          <w:b/>
          <w:sz w:val="24"/>
          <w:szCs w:val="24"/>
        </w:rPr>
      </w:pPr>
      <w:r w:rsidRPr="00BB4AAC">
        <w:rPr>
          <w:rFonts w:ascii="Times New Roman" w:hAnsi="Times New Roman" w:cs="Times New Roman"/>
          <w:b/>
          <w:sz w:val="24"/>
          <w:szCs w:val="24"/>
        </w:rPr>
        <w:t>PRZEDMIOT:</w:t>
      </w:r>
      <w:r w:rsidR="00BB4AAC">
        <w:rPr>
          <w:rFonts w:ascii="Times New Roman" w:hAnsi="Times New Roman" w:cs="Times New Roman"/>
          <w:b/>
          <w:sz w:val="24"/>
          <w:szCs w:val="24"/>
        </w:rPr>
        <w:t xml:space="preserve"> PLASTYKA ( 20.05.2020 )</w:t>
      </w:r>
    </w:p>
    <w:p w:rsidR="007923B1" w:rsidRPr="00BB4AAC" w:rsidRDefault="007923B1">
      <w:pPr>
        <w:rPr>
          <w:rFonts w:ascii="Times New Roman" w:hAnsi="Times New Roman" w:cs="Times New Roman"/>
          <w:b/>
          <w:sz w:val="24"/>
          <w:szCs w:val="24"/>
        </w:rPr>
      </w:pPr>
      <w:r w:rsidRPr="00BB4AAC">
        <w:rPr>
          <w:rFonts w:ascii="Times New Roman" w:hAnsi="Times New Roman" w:cs="Times New Roman"/>
          <w:b/>
          <w:sz w:val="24"/>
          <w:szCs w:val="24"/>
        </w:rPr>
        <w:t>KLASA:</w:t>
      </w:r>
      <w:r w:rsidR="00BB4AAC">
        <w:rPr>
          <w:rFonts w:ascii="Times New Roman" w:hAnsi="Times New Roman" w:cs="Times New Roman"/>
          <w:b/>
          <w:sz w:val="24"/>
          <w:szCs w:val="24"/>
        </w:rPr>
        <w:t xml:space="preserve"> V A</w:t>
      </w:r>
    </w:p>
    <w:p w:rsidR="007923B1" w:rsidRPr="00BB4AAC" w:rsidRDefault="007923B1">
      <w:pPr>
        <w:rPr>
          <w:rFonts w:ascii="Times New Roman" w:hAnsi="Times New Roman" w:cs="Times New Roman"/>
          <w:b/>
          <w:sz w:val="24"/>
          <w:szCs w:val="24"/>
        </w:rPr>
      </w:pPr>
      <w:r w:rsidRPr="00BB4AAC">
        <w:rPr>
          <w:rFonts w:ascii="Times New Roman" w:hAnsi="Times New Roman" w:cs="Times New Roman"/>
          <w:b/>
          <w:sz w:val="24"/>
          <w:szCs w:val="24"/>
        </w:rPr>
        <w:t>TEMATY:</w:t>
      </w:r>
      <w:r w:rsidR="00BB4AAC" w:rsidRPr="00BB4AAC">
        <w:rPr>
          <w:rFonts w:ascii="Times New Roman" w:hAnsi="Times New Roman" w:cs="Times New Roman"/>
          <w:b/>
          <w:sz w:val="24"/>
          <w:szCs w:val="24"/>
        </w:rPr>
        <w:t xml:space="preserve"> NAWIĄZANIE DO RZEŹBY. UPROSZCZONE FORMY I BOGATA FAKTURA.POWTÓRZENIE WIADOMOŚCI CZ. 2</w:t>
      </w:r>
    </w:p>
    <w:p w:rsidR="00BB4AAC" w:rsidRPr="00BB4AAC" w:rsidRDefault="00BB4AAC">
      <w:pPr>
        <w:rPr>
          <w:rFonts w:ascii="Times New Roman" w:hAnsi="Times New Roman" w:cs="Times New Roman"/>
          <w:b/>
          <w:sz w:val="24"/>
          <w:szCs w:val="24"/>
        </w:rPr>
      </w:pPr>
    </w:p>
    <w:p w:rsidR="007923B1" w:rsidRPr="00BB4AAC" w:rsidRDefault="007923B1">
      <w:pPr>
        <w:rPr>
          <w:rFonts w:ascii="Times New Roman" w:hAnsi="Times New Roman" w:cs="Times New Roman"/>
          <w:b/>
          <w:sz w:val="24"/>
          <w:szCs w:val="24"/>
        </w:rPr>
      </w:pPr>
      <w:r w:rsidRPr="00BB4AAC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BB4AAC" w:rsidRPr="00BB4AAC" w:rsidRDefault="00BB4AAC" w:rsidP="00BB4A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AAC">
        <w:rPr>
          <w:rFonts w:ascii="Times New Roman" w:hAnsi="Times New Roman" w:cs="Times New Roman"/>
          <w:sz w:val="24"/>
          <w:szCs w:val="24"/>
        </w:rPr>
        <w:t>Poznasz różnorodne pojęcia odnoszące się do barwy i faktury oraz zastosowanie ich w praktyce do tworzenia okolicznościowych kompozycji użytkowych.</w:t>
      </w:r>
    </w:p>
    <w:p w:rsidR="00BB4AAC" w:rsidRPr="00BB4AAC" w:rsidRDefault="00BB4AAC">
      <w:pPr>
        <w:rPr>
          <w:rFonts w:ascii="Times New Roman" w:hAnsi="Times New Roman" w:cs="Times New Roman"/>
          <w:sz w:val="24"/>
          <w:szCs w:val="24"/>
        </w:rPr>
      </w:pPr>
    </w:p>
    <w:p w:rsidR="007923B1" w:rsidRPr="00BB4AAC" w:rsidRDefault="007923B1">
      <w:pPr>
        <w:rPr>
          <w:rFonts w:ascii="Times New Roman" w:hAnsi="Times New Roman" w:cs="Times New Roman"/>
          <w:b/>
          <w:sz w:val="24"/>
          <w:szCs w:val="24"/>
        </w:rPr>
      </w:pPr>
      <w:r w:rsidRPr="00BB4AAC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BB4AAC" w:rsidRPr="00BB4AAC" w:rsidRDefault="00BB4AAC" w:rsidP="00BB4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4AAC">
        <w:rPr>
          <w:rFonts w:ascii="Times New Roman" w:hAnsi="Times New Roman" w:cs="Times New Roman"/>
          <w:sz w:val="24"/>
          <w:szCs w:val="24"/>
        </w:rPr>
        <w:t>Podręcznik</w:t>
      </w:r>
    </w:p>
    <w:p w:rsidR="00BB4AAC" w:rsidRPr="00BB4AAC" w:rsidRDefault="00BB4AAC">
      <w:pPr>
        <w:rPr>
          <w:rFonts w:ascii="Times New Roman" w:hAnsi="Times New Roman" w:cs="Times New Roman"/>
          <w:b/>
          <w:sz w:val="24"/>
          <w:szCs w:val="24"/>
        </w:rPr>
      </w:pPr>
    </w:p>
    <w:p w:rsidR="007923B1" w:rsidRPr="00BB4AAC" w:rsidRDefault="00BB4AAC">
      <w:pPr>
        <w:rPr>
          <w:rFonts w:ascii="Times New Roman" w:hAnsi="Times New Roman" w:cs="Times New Roman"/>
          <w:b/>
          <w:sz w:val="24"/>
          <w:szCs w:val="24"/>
        </w:rPr>
      </w:pPr>
      <w:r w:rsidRPr="00BB4AAC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BB4AAC" w:rsidRPr="00BB4AAC" w:rsidRDefault="00BB4AAC">
      <w:pPr>
        <w:rPr>
          <w:rFonts w:ascii="Times New Roman" w:hAnsi="Times New Roman" w:cs="Times New Roman"/>
          <w:sz w:val="24"/>
          <w:szCs w:val="24"/>
        </w:rPr>
      </w:pPr>
      <w:r w:rsidRPr="00BB4AAC">
        <w:rPr>
          <w:rFonts w:ascii="Times New Roman" w:hAnsi="Times New Roman" w:cs="Times New Roman"/>
          <w:b/>
          <w:i/>
          <w:sz w:val="24"/>
          <w:szCs w:val="24"/>
        </w:rPr>
        <w:t>13. Dzieło sztuki w trzech wymiarach,</w:t>
      </w:r>
      <w:r w:rsidRPr="00BB4AAC">
        <w:rPr>
          <w:rFonts w:ascii="Times New Roman" w:hAnsi="Times New Roman" w:cs="Times New Roman"/>
          <w:sz w:val="24"/>
          <w:szCs w:val="24"/>
        </w:rPr>
        <w:t xml:space="preserve"> s. 42–44; </w:t>
      </w:r>
    </w:p>
    <w:p w:rsidR="00BB4AAC" w:rsidRPr="00BB4AAC" w:rsidRDefault="00BB4AAC">
      <w:pPr>
        <w:rPr>
          <w:rFonts w:ascii="Times New Roman" w:hAnsi="Times New Roman" w:cs="Times New Roman"/>
          <w:sz w:val="24"/>
          <w:szCs w:val="24"/>
        </w:rPr>
      </w:pPr>
      <w:r w:rsidRPr="00BB4AAC">
        <w:rPr>
          <w:rFonts w:ascii="Times New Roman" w:hAnsi="Times New Roman" w:cs="Times New Roman"/>
          <w:b/>
          <w:i/>
          <w:sz w:val="24"/>
          <w:szCs w:val="24"/>
        </w:rPr>
        <w:t>14.–15. Materiał i faktura w rzeźbie,</w:t>
      </w:r>
      <w:r w:rsidRPr="00BB4AAC">
        <w:rPr>
          <w:rFonts w:ascii="Times New Roman" w:hAnsi="Times New Roman" w:cs="Times New Roman"/>
          <w:sz w:val="24"/>
          <w:szCs w:val="24"/>
        </w:rPr>
        <w:t xml:space="preserve"> s. 45–48.</w:t>
      </w:r>
    </w:p>
    <w:sectPr w:rsidR="00BB4AAC" w:rsidRPr="00BB4AAC" w:rsidSect="00AD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CEF"/>
    <w:multiLevelType w:val="hybridMultilevel"/>
    <w:tmpl w:val="C07AB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72841"/>
    <w:multiLevelType w:val="hybridMultilevel"/>
    <w:tmpl w:val="E2403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3B1"/>
    <w:rsid w:val="007574A9"/>
    <w:rsid w:val="007923B1"/>
    <w:rsid w:val="008A7498"/>
    <w:rsid w:val="00AD36F3"/>
    <w:rsid w:val="00BB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2020-05-19T17:53:00Z</dcterms:created>
  <dcterms:modified xsi:type="dcterms:W3CDTF">2020-05-19T18:25:00Z</dcterms:modified>
</cp:coreProperties>
</file>