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Nazwa przedmiotu: wdż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Klasa: VA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lekcja dla grupy chłopców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Data 8.06.20r.   Zoom godz. 13.10. (tylko chłopcy)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id 4557112016 HASŁO 699926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Temat: Zdrowy styl życia (lekcja dla grupy chłopców)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1. Uczeń potrafi:• uzasadnić, dlaczego właści-we odżywianie i odpowied-nia ilość snu mają wpływ na jego rozwój,• przedstawić zasady zdrowe-go odżywiania,• omówić dobre nawyki żywieniowe,• uzasadnić potrzebę aktyw-ności fizycznej.Uczeń uświadomi sobie, że:• tryb życia nastolatka decyduje o jego zdrowiu i kondycji fizycznej.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ab/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>obejrzysz prezentację (podczas Zoom)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>
          <w:rFonts w:ascii="Times New Roman" w:hAnsi="Times New Roman" w:eastAsia="Calibri" w:cs="Calibri"/>
          <w:b/>
          <w:b/>
          <w:bCs/>
          <w:color w:val="00000A"/>
          <w:spacing w:val="0"/>
          <w:sz w:val="24"/>
          <w:szCs w:val="24"/>
          <w:highlight w:val="white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zeszyt i coś do pisania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ZAKRES REALIZACJI PODSTAWY PROGRAMOWEJ: Zagrożenia zdrowia nastolatka: • niezdrowe odżywianie, • kuszące fast foody, • zbyt mało ruchu, • siedzący tryb życia. 2. Zdrowe żywienie – dobre wzorce:• właściwe nawyki żywieniowe,• wspólnie zaplanowane posiłki.3. Piramida zdrowego żywienia i aktywności fizycznej dzieci i młodzieży.4. Aktywność fizyczna niezbędnym uzupełnieniem dobrej diety.5. Zdrowy sen zapasem energii na cały dzień. 6. Zaburzenia snu; przyczyny.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character" w:styleId="DefaultParagraphFont">
    <w:name w:val="Default Paragraph Font"/>
    <w:qFormat/>
    <w:rPr/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b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b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b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LibreOffice/5.4.1.2$Windows_x86 LibreOffice_project/ea7cb86e6eeb2bf3a5af73a8f7777ac570321527</Application>
  <Pages>1</Pages>
  <Words>173</Words>
  <Characters>1092</Characters>
  <CharactersWithSpaces>1262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2020-06-07T15:52:21Z</dcterms:modified>
  <cp:revision>10</cp:revision>
  <dc:subject/>
  <dc:title/>
</cp:coreProperties>
</file>